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9AA31" w14:textId="77777777" w:rsidR="004355F9" w:rsidRDefault="003B4136">
      <w:pPr>
        <w:pStyle w:val="21"/>
        <w:ind w:left="-200" w:hanging="142"/>
        <w:jc w:val="both"/>
        <w:rPr>
          <w:rFonts w:cs="Guttman Mantova"/>
          <w:kern w:val="1"/>
          <w:sz w:val="26"/>
          <w:szCs w:val="26"/>
          <w:u w:val="single"/>
        </w:rPr>
      </w:pPr>
      <w:r>
        <w:rPr>
          <w:rFonts w:cs="Livorna" w:hint="cs"/>
          <w:noProof/>
          <w:lang w:eastAsia="en-US"/>
        </w:rPr>
        <w:drawing>
          <wp:anchor distT="0" distB="0" distL="114300" distR="114300" simplePos="0" relativeHeight="251659264" behindDoc="1" locked="0" layoutInCell="1" allowOverlap="1" wp14:anchorId="5FADB827" wp14:editId="267E8750">
            <wp:simplePos x="0" y="0"/>
            <wp:positionH relativeFrom="page">
              <wp:posOffset>-143343</wp:posOffset>
            </wp:positionH>
            <wp:positionV relativeFrom="paragraph">
              <wp:posOffset>-915938</wp:posOffset>
            </wp:positionV>
            <wp:extent cx="7727569" cy="10851420"/>
            <wp:effectExtent l="0" t="0" r="6985" b="7620"/>
            <wp:wrapNone/>
            <wp:docPr id="2" name="תמונה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פרי ביכורים בסיס 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727569" cy="10851420"/>
                    </a:xfrm>
                    <a:prstGeom prst="rect">
                      <a:avLst/>
                    </a:prstGeom>
                  </pic:spPr>
                </pic:pic>
              </a:graphicData>
            </a:graphic>
            <wp14:sizeRelH relativeFrom="margin">
              <wp14:pctWidth>0</wp14:pctWidth>
            </wp14:sizeRelH>
            <wp14:sizeRelV relativeFrom="margin">
              <wp14:pctHeight>0</wp14:pctHeight>
            </wp14:sizeRelV>
          </wp:anchor>
        </w:drawing>
      </w:r>
    </w:p>
    <w:p w14:paraId="1E22E4E2" w14:textId="77777777" w:rsidR="004355F9" w:rsidRDefault="004355F9">
      <w:pPr>
        <w:pStyle w:val="21"/>
        <w:ind w:left="-200" w:hanging="142"/>
        <w:jc w:val="both"/>
        <w:rPr>
          <w:rFonts w:cs="Guttman Mantova" w:hint="cs"/>
          <w:kern w:val="1"/>
          <w:sz w:val="26"/>
          <w:szCs w:val="26"/>
          <w:u w:val="single"/>
        </w:rPr>
      </w:pPr>
    </w:p>
    <w:p w14:paraId="3BB365BA" w14:textId="77777777" w:rsidR="004355F9" w:rsidRDefault="004355F9">
      <w:pPr>
        <w:pStyle w:val="21"/>
        <w:ind w:left="-200" w:hanging="142"/>
        <w:jc w:val="both"/>
        <w:rPr>
          <w:rFonts w:cs="Guttman Mantova"/>
          <w:kern w:val="1"/>
          <w:sz w:val="26"/>
          <w:szCs w:val="26"/>
          <w:u w:val="single"/>
        </w:rPr>
      </w:pPr>
    </w:p>
    <w:p w14:paraId="6C52702D" w14:textId="77777777" w:rsidR="004355F9" w:rsidRDefault="004355F9">
      <w:pPr>
        <w:pStyle w:val="21"/>
        <w:ind w:left="-200" w:hanging="142"/>
        <w:jc w:val="both"/>
        <w:rPr>
          <w:rFonts w:cs="Guttman Mantova"/>
          <w:kern w:val="1"/>
          <w:sz w:val="26"/>
          <w:szCs w:val="26"/>
          <w:u w:val="single"/>
        </w:rPr>
      </w:pPr>
    </w:p>
    <w:p w14:paraId="31A665DC" w14:textId="77777777" w:rsidR="004355F9" w:rsidRDefault="004355F9">
      <w:pPr>
        <w:pStyle w:val="21"/>
        <w:ind w:left="-200" w:hanging="142"/>
        <w:jc w:val="both"/>
        <w:rPr>
          <w:rFonts w:cs="Guttman Mantova"/>
          <w:kern w:val="1"/>
          <w:sz w:val="26"/>
          <w:szCs w:val="26"/>
          <w:u w:val="single"/>
        </w:rPr>
      </w:pPr>
    </w:p>
    <w:p w14:paraId="579E77F8" w14:textId="77777777" w:rsidR="004355F9" w:rsidRDefault="004355F9">
      <w:pPr>
        <w:pStyle w:val="21"/>
        <w:ind w:left="-200" w:hanging="142"/>
        <w:jc w:val="both"/>
        <w:rPr>
          <w:rFonts w:cs="Guttman Mantova"/>
          <w:kern w:val="1"/>
          <w:sz w:val="26"/>
          <w:szCs w:val="26"/>
          <w:u w:val="single"/>
        </w:rPr>
      </w:pPr>
    </w:p>
    <w:p w14:paraId="756D5722" w14:textId="77777777" w:rsidR="004355F9" w:rsidRDefault="004355F9">
      <w:pPr>
        <w:pStyle w:val="21"/>
        <w:ind w:left="-200" w:hanging="142"/>
        <w:jc w:val="both"/>
        <w:rPr>
          <w:rFonts w:cs="Guttman Mantova"/>
          <w:kern w:val="1"/>
          <w:sz w:val="26"/>
          <w:szCs w:val="26"/>
          <w:u w:val="single"/>
        </w:rPr>
      </w:pPr>
    </w:p>
    <w:p w14:paraId="7EB49EB8" w14:textId="77777777" w:rsidR="004355F9" w:rsidRDefault="004355F9">
      <w:pPr>
        <w:pStyle w:val="21"/>
        <w:ind w:left="-200" w:hanging="142"/>
        <w:jc w:val="both"/>
        <w:rPr>
          <w:rFonts w:cs="Guttman Mantova"/>
          <w:kern w:val="1"/>
          <w:sz w:val="26"/>
          <w:szCs w:val="26"/>
          <w:u w:val="single"/>
        </w:rPr>
      </w:pPr>
    </w:p>
    <w:p w14:paraId="723A0448" w14:textId="77777777" w:rsidR="004355F9" w:rsidRDefault="004355F9">
      <w:pPr>
        <w:pStyle w:val="21"/>
        <w:ind w:left="-200" w:hanging="142"/>
        <w:jc w:val="both"/>
        <w:rPr>
          <w:rFonts w:cs="Guttman Mantova"/>
          <w:kern w:val="1"/>
          <w:sz w:val="26"/>
          <w:szCs w:val="26"/>
          <w:u w:val="single"/>
        </w:rPr>
      </w:pPr>
    </w:p>
    <w:p w14:paraId="36C33FB5" w14:textId="77777777" w:rsidR="004355F9" w:rsidRDefault="004355F9">
      <w:pPr>
        <w:pStyle w:val="21"/>
        <w:ind w:left="-200" w:hanging="142"/>
        <w:jc w:val="both"/>
        <w:rPr>
          <w:rFonts w:cs="Guttman Mantova"/>
          <w:kern w:val="1"/>
          <w:sz w:val="26"/>
          <w:szCs w:val="26"/>
          <w:u w:val="single"/>
        </w:rPr>
      </w:pPr>
    </w:p>
    <w:p w14:paraId="7B6FDED6" w14:textId="72C86A0C" w:rsidR="004355F9" w:rsidRDefault="003B4136">
      <w:pPr>
        <w:pStyle w:val="21"/>
        <w:ind w:left="-200" w:hanging="142"/>
        <w:jc w:val="center"/>
        <w:rPr>
          <w:rFonts w:cs="Guttman Mantova"/>
          <w:b/>
          <w:bCs/>
          <w:kern w:val="1"/>
          <w:sz w:val="30"/>
          <w:szCs w:val="30"/>
        </w:rPr>
      </w:pPr>
      <w:r>
        <w:rPr>
          <w:rFonts w:cs="Guttman Mantova" w:hint="cs"/>
          <w:b/>
          <w:bCs/>
          <w:kern w:val="1"/>
          <w:sz w:val="30"/>
          <w:szCs w:val="30"/>
          <w:rtl/>
        </w:rPr>
        <w:t xml:space="preserve">ל.ה.ו  </w:t>
      </w:r>
      <w:r w:rsidR="00ED6613">
        <w:rPr>
          <w:rFonts w:cs="Guttman Mantova" w:hint="cs"/>
          <w:b/>
          <w:bCs/>
          <w:kern w:val="1"/>
          <w:sz w:val="30"/>
          <w:szCs w:val="30"/>
          <w:rtl/>
        </w:rPr>
        <w:t>שבת חול המועד</w:t>
      </w:r>
      <w:r>
        <w:rPr>
          <w:rFonts w:cs="Guttman Mantova" w:hint="cs"/>
          <w:b/>
          <w:bCs/>
          <w:kern w:val="1"/>
          <w:sz w:val="30"/>
          <w:szCs w:val="30"/>
          <w:rtl/>
        </w:rPr>
        <w:t xml:space="preserve"> סוכות תש</w:t>
      </w:r>
      <w:r w:rsidR="00ED6613">
        <w:rPr>
          <w:rFonts w:cs="Guttman Mantova" w:hint="cs"/>
          <w:b/>
          <w:bCs/>
          <w:kern w:val="1"/>
          <w:sz w:val="30"/>
          <w:szCs w:val="30"/>
          <w:rtl/>
        </w:rPr>
        <w:t>פ''ו</w:t>
      </w:r>
    </w:p>
    <w:p w14:paraId="0DC4C104" w14:textId="77777777" w:rsidR="004355F9" w:rsidRDefault="004355F9">
      <w:pPr>
        <w:pStyle w:val="21"/>
        <w:ind w:left="-200" w:hanging="142"/>
        <w:jc w:val="both"/>
        <w:rPr>
          <w:rFonts w:cs="Guttman Mantova"/>
          <w:kern w:val="1"/>
          <w:sz w:val="26"/>
          <w:szCs w:val="26"/>
          <w:u w:val="single"/>
        </w:rPr>
      </w:pPr>
    </w:p>
    <w:p w14:paraId="502D60F0" w14:textId="77777777" w:rsidR="004355F9" w:rsidRDefault="004355F9">
      <w:pPr>
        <w:pStyle w:val="21"/>
        <w:ind w:left="-200" w:hanging="142"/>
        <w:jc w:val="both"/>
        <w:rPr>
          <w:rFonts w:cs="Guttman Mantova"/>
          <w:kern w:val="1"/>
          <w:sz w:val="26"/>
          <w:szCs w:val="26"/>
          <w:u w:val="single"/>
        </w:rPr>
      </w:pPr>
    </w:p>
    <w:p w14:paraId="44647798" w14:textId="77777777" w:rsidR="004355F9" w:rsidRDefault="004355F9" w:rsidP="00ED6613">
      <w:pPr>
        <w:pStyle w:val="21"/>
        <w:spacing w:line="360" w:lineRule="auto"/>
        <w:jc w:val="both"/>
        <w:rPr>
          <w:rFonts w:cs="Adama"/>
          <w:kern w:val="1"/>
          <w:sz w:val="40"/>
          <w:szCs w:val="40"/>
          <w:u w:val="single"/>
          <w:rtl/>
          <w14:shadow w14:blurRad="50800" w14:dist="38100" w14:dir="2700000" w14:sx="100000" w14:sy="100000" w14:kx="0" w14:ky="0" w14:algn="tl">
            <w14:srgbClr w14:val="000000">
              <w14:alpha w14:val="60000"/>
            </w14:srgbClr>
          </w14:shadow>
        </w:rPr>
      </w:pPr>
    </w:p>
    <w:p w14:paraId="7229E8A0" w14:textId="77777777" w:rsidR="00ED6613" w:rsidRDefault="003B4136" w:rsidP="00ED6613">
      <w:pPr>
        <w:pStyle w:val="21"/>
        <w:spacing w:line="360" w:lineRule="auto"/>
        <w:ind w:left="-200" w:hanging="142"/>
        <w:jc w:val="both"/>
        <w:rPr>
          <w:rFonts w:ascii="FrankRuehl" w:hAnsi="FrankRuehl" w:cs="FrankRuehl"/>
          <w:kern w:val="1"/>
          <w:sz w:val="40"/>
          <w:szCs w:val="40"/>
          <w:u w:val="single"/>
          <w:rtl/>
          <w14:shadow w14:blurRad="50800" w14:dist="38100" w14:dir="2700000" w14:sx="100000" w14:sy="100000" w14:kx="0" w14:ky="0" w14:algn="tl">
            <w14:srgbClr w14:val="000000">
              <w14:alpha w14:val="60000"/>
            </w14:srgbClr>
          </w14:shadow>
        </w:rPr>
      </w:pPr>
      <w:r w:rsidRPr="00ED6613">
        <w:rPr>
          <w:rFonts w:ascii="FrankRuehl" w:hAnsi="FrankRuehl" w:cs="FrankRuehl"/>
          <w:kern w:val="1"/>
          <w:sz w:val="40"/>
          <w:szCs w:val="40"/>
          <w:u w:val="single"/>
          <w:rtl/>
          <w14:shadow w14:blurRad="50800" w14:dist="38100" w14:dir="2700000" w14:sx="100000" w14:sy="100000" w14:kx="0" w14:ky="0" w14:algn="tl">
            <w14:srgbClr w14:val="000000">
              <w14:alpha w14:val="60000"/>
            </w14:srgbClr>
          </w14:shadow>
        </w:rPr>
        <w:t>מאמר על סוכות</w:t>
      </w:r>
    </w:p>
    <w:p w14:paraId="5DA21886" w14:textId="0FF2D6DF" w:rsidR="004355F9" w:rsidRPr="00ED6613" w:rsidRDefault="003B4136" w:rsidP="00ED6613">
      <w:pPr>
        <w:pStyle w:val="21"/>
        <w:spacing w:line="360" w:lineRule="auto"/>
        <w:ind w:left="-200" w:hanging="142"/>
        <w:jc w:val="both"/>
        <w:rPr>
          <w:rFonts w:ascii="FrankRuehl" w:hAnsi="FrankRuehl" w:cs="FrankRuehl"/>
          <w:kern w:val="1"/>
          <w:sz w:val="40"/>
          <w:szCs w:val="40"/>
          <w:u w:val="single"/>
          <w:rtl/>
          <w14:shadow w14:blurRad="50800" w14:dist="38100" w14:dir="2700000" w14:sx="100000" w14:sy="100000" w14:kx="0" w14:ky="0" w14:algn="tl">
            <w14:srgbClr w14:val="000000">
              <w14:alpha w14:val="60000"/>
            </w14:srgbClr>
          </w14:shadow>
        </w:rPr>
      </w:pPr>
      <w:r w:rsidRPr="00ED6613">
        <w:rPr>
          <w:rFonts w:cs="Livorna" w:hint="cs"/>
          <w:b/>
          <w:bCs/>
          <w:kern w:val="1"/>
          <w:sz w:val="32"/>
          <w:szCs w:val="32"/>
          <w:rtl/>
        </w:rPr>
        <w:t xml:space="preserve">בספר הבהיר מרבי נחוניא בן הקנה באות קפט מבאר באריכות כיצד קשורים מצות ארבעת המינים לשיר השירים ובפרט לאתרוג. והרי הדבר ידוע כי שיר השירים זמן אמירתו היא בחג הפסח ואילו קהלת זמן </w:t>
      </w:r>
      <w:r w:rsidRPr="00ED6613">
        <w:rPr>
          <w:rFonts w:cs="Livorna" w:hint="cs"/>
          <w:b/>
          <w:bCs/>
          <w:kern w:val="1"/>
          <w:sz w:val="32"/>
          <w:szCs w:val="32"/>
          <w:rtl/>
        </w:rPr>
        <w:t>אמירתו הוא בחג הסוכות וכמובא במסכת סופרים, א"כ כיצד קשור שיר השירים לסוכות.</w:t>
      </w:r>
    </w:p>
    <w:p w14:paraId="2E93BE46" w14:textId="77777777" w:rsidR="004355F9" w:rsidRPr="00ED6613" w:rsidRDefault="003B4136">
      <w:pPr>
        <w:pStyle w:val="21"/>
        <w:spacing w:line="360" w:lineRule="auto"/>
        <w:ind w:left="-200" w:hanging="142"/>
        <w:jc w:val="both"/>
        <w:rPr>
          <w:rFonts w:cs="Livorna"/>
          <w:b/>
          <w:bCs/>
          <w:kern w:val="1"/>
          <w:sz w:val="32"/>
          <w:szCs w:val="32"/>
          <w:rtl/>
        </w:rPr>
      </w:pPr>
      <w:r w:rsidRPr="00ED6613">
        <w:rPr>
          <w:rFonts w:cs="Livorna" w:hint="cs"/>
          <w:b/>
          <w:bCs/>
          <w:kern w:val="1"/>
          <w:sz w:val="32"/>
          <w:szCs w:val="32"/>
          <w:rtl/>
        </w:rPr>
        <w:t xml:space="preserve">ונראה לבאר, דקהלת ושיר השירים הינן ב' בחינות, קהלת בחינתה היא אפסיות וביטול העולם הזה וכל אשר בו, ואילו שיר השירים הינו קדש קדשים ומטרתו להעצים ולהגדיל את כבוד ה' והדביקות ברוחניות ובנצח נצחים, והנה הדרך להשגת שיר השירים עוברת דרך קהלת, כי רק על ידי האפסת </w:t>
      </w:r>
      <w:r w:rsidRPr="00ED6613">
        <w:rPr>
          <w:rFonts w:cs="Livorna" w:hint="cs"/>
          <w:b/>
          <w:bCs/>
          <w:kern w:val="1"/>
          <w:sz w:val="32"/>
          <w:szCs w:val="32"/>
          <w:rtl/>
        </w:rPr>
        <w:t xml:space="preserve">העולם הזה וצרכיו יתכן להגיע לדביקות בבורא כל עולמים. ורק על ידי ביטול העולם והאפסתו שייך להגיע לשמחה מושלמת. וחיוב השמחה כידוע וכמבואר בס' החינוך ועוד הוא על ידי מצות ארבעת המינים בהם נאמר ושמחתם לפני ד' שבעת ימים. </w:t>
      </w:r>
    </w:p>
    <w:p w14:paraId="74F744FD" w14:textId="77777777" w:rsidR="004355F9" w:rsidRPr="00ED6613" w:rsidRDefault="003B4136">
      <w:pPr>
        <w:pStyle w:val="21"/>
        <w:spacing w:line="360" w:lineRule="auto"/>
        <w:ind w:left="-200" w:hanging="142"/>
        <w:jc w:val="both"/>
        <w:rPr>
          <w:rFonts w:cs="Livorna"/>
          <w:b/>
          <w:bCs/>
          <w:kern w:val="1"/>
          <w:sz w:val="32"/>
          <w:szCs w:val="32"/>
          <w:rtl/>
        </w:rPr>
      </w:pPr>
      <w:r w:rsidRPr="00ED6613">
        <w:rPr>
          <w:rFonts w:cs="Livorna" w:hint="cs"/>
          <w:b/>
          <w:bCs/>
          <w:kern w:val="1"/>
          <w:sz w:val="32"/>
          <w:szCs w:val="32"/>
          <w:rtl/>
        </w:rPr>
        <w:t>והנה נחלקו רבי עקיבא ורבי אליעזר בטעם מצ</w:t>
      </w:r>
      <w:r w:rsidRPr="00ED6613">
        <w:rPr>
          <w:rFonts w:cs="Livorna" w:hint="cs"/>
          <w:b/>
          <w:bCs/>
          <w:kern w:val="1"/>
          <w:sz w:val="32"/>
          <w:szCs w:val="32"/>
          <w:rtl/>
        </w:rPr>
        <w:t>ות סוכה אם כנגד ענני הכבוד או שסוכות עשו להם. ובאחרונים (יעויין בביכורי יעקב בתחילת הספר ועוד) דנו להלכה כיצד פסקינן. ולכאורה י"ל דאין כאן מחלוקת אלא י"ל דהוו ב' בחינות וכנ"ל, דלדמ"ד סוכות עשו להם הרי שעיקר הסוכה יש בה את ההבלת העולם ואפסיותו, ולמ"ד ענני כ</w:t>
      </w:r>
      <w:r w:rsidRPr="00ED6613">
        <w:rPr>
          <w:rFonts w:cs="Livorna" w:hint="cs"/>
          <w:b/>
          <w:bCs/>
          <w:kern w:val="1"/>
          <w:sz w:val="32"/>
          <w:szCs w:val="32"/>
          <w:rtl/>
        </w:rPr>
        <w:t xml:space="preserve">בוד הרי שיש בסוכה בעיקר האדרת שמו והתעלות אליו, אך לא זוכים בסוכות לבחינת ענני הכבוד אלא רק על ידי שמהבילין את העולם הזה בסוכות ממש שעשו להם. </w:t>
      </w:r>
    </w:p>
    <w:p w14:paraId="4D1E9BA4" w14:textId="77777777" w:rsidR="004355F9" w:rsidRPr="00ED6613" w:rsidRDefault="003B4136">
      <w:pPr>
        <w:pStyle w:val="21"/>
        <w:spacing w:line="360" w:lineRule="auto"/>
        <w:ind w:left="-200" w:hanging="142"/>
        <w:jc w:val="both"/>
        <w:rPr>
          <w:rFonts w:cs="Livorna"/>
          <w:b/>
          <w:bCs/>
          <w:kern w:val="1"/>
          <w:sz w:val="32"/>
          <w:szCs w:val="32"/>
          <w:rtl/>
        </w:rPr>
      </w:pPr>
      <w:r w:rsidRPr="00ED6613">
        <w:rPr>
          <w:rFonts w:cs="Livorna" w:hint="cs"/>
          <w:b/>
          <w:bCs/>
          <w:kern w:val="1"/>
          <w:sz w:val="32"/>
          <w:szCs w:val="32"/>
          <w:rtl/>
        </w:rPr>
        <w:t xml:space="preserve">ונראה להוסיף בזה דב' מצוות חג הסוכות הינם כנגד ב' אלו הבחינות, מצות סוכה קשורה לקהלת, כי על ידי היציאה לדירת </w:t>
      </w:r>
      <w:r w:rsidRPr="00ED6613">
        <w:rPr>
          <w:rFonts w:cs="Livorna" w:hint="cs"/>
          <w:b/>
          <w:bCs/>
          <w:kern w:val="1"/>
          <w:sz w:val="32"/>
          <w:szCs w:val="32"/>
          <w:rtl/>
        </w:rPr>
        <w:t xml:space="preserve">ארעי אנו עושים ארעי את העולם הזה, ואילו מצות ארבעת </w:t>
      </w:r>
      <w:r w:rsidRPr="00ED6613">
        <w:rPr>
          <w:rFonts w:cs="Livorna" w:hint="cs"/>
          <w:b/>
          <w:bCs/>
          <w:kern w:val="1"/>
          <w:sz w:val="32"/>
          <w:szCs w:val="32"/>
          <w:rtl/>
        </w:rPr>
        <w:lastRenderedPageBreak/>
        <w:t>המינים היא כנגד שיר השירים, חבוקה ודבוקה בך, שעל מצוה זו נאמר בתורה ושמחתם לפני ה', כי זוהי חשיבותה ויחודה של מצוה זו ועל ידי הסוכה זוכים למצות ארבעת המינים כמובא בכתבי האר"י ליטול את הד' מינים בסוכה.</w:t>
      </w:r>
    </w:p>
    <w:p w14:paraId="2A45B4A0" w14:textId="77777777" w:rsidR="004355F9" w:rsidRPr="00ED6613" w:rsidRDefault="003B4136">
      <w:pPr>
        <w:pStyle w:val="21"/>
        <w:spacing w:line="360" w:lineRule="auto"/>
        <w:ind w:left="-200" w:hanging="142"/>
        <w:jc w:val="both"/>
        <w:rPr>
          <w:rFonts w:cs="Livorna"/>
          <w:b/>
          <w:bCs/>
          <w:kern w:val="1"/>
          <w:sz w:val="32"/>
          <w:szCs w:val="32"/>
          <w:rtl/>
        </w:rPr>
      </w:pPr>
      <w:r w:rsidRPr="00ED6613">
        <w:rPr>
          <w:rFonts w:cs="Livorna" w:hint="cs"/>
          <w:b/>
          <w:bCs/>
          <w:kern w:val="1"/>
          <w:sz w:val="32"/>
          <w:szCs w:val="32"/>
          <w:rtl/>
        </w:rPr>
        <w:t>ויתי</w:t>
      </w:r>
      <w:r w:rsidRPr="00ED6613">
        <w:rPr>
          <w:rFonts w:cs="Livorna" w:hint="cs"/>
          <w:b/>
          <w:bCs/>
          <w:kern w:val="1"/>
          <w:sz w:val="32"/>
          <w:szCs w:val="32"/>
          <w:rtl/>
        </w:rPr>
        <w:t xml:space="preserve">רה מזו, כי מצות ד' מינים נוהגת רק ביום ומדאורייתא בגבולין רק ביום הראשון, ואילו סוכה נוהגת כל שבעה ביום ובלילה. כי האדם בעולם צריך כל הזמן לזכור את ארעיותו בעולם לכן צריך לזכור זאת יום ולילה, מה שאין כן הדביקות בה' היא רק על ידי הכנה ולעיתים מזומנות ואינה </w:t>
      </w:r>
      <w:r w:rsidRPr="00ED6613">
        <w:rPr>
          <w:rFonts w:cs="Livorna" w:hint="cs"/>
          <w:b/>
          <w:bCs/>
          <w:kern w:val="1"/>
          <w:sz w:val="32"/>
          <w:szCs w:val="32"/>
          <w:rtl/>
        </w:rPr>
        <w:t>שייכת כל הזמן ממש.</w:t>
      </w:r>
    </w:p>
    <w:p w14:paraId="4F2F33FE" w14:textId="77777777" w:rsidR="004355F9" w:rsidRPr="00ED6613" w:rsidRDefault="003B4136">
      <w:pPr>
        <w:pStyle w:val="21"/>
        <w:spacing w:line="360" w:lineRule="auto"/>
        <w:ind w:left="-200" w:hanging="142"/>
        <w:jc w:val="both"/>
        <w:rPr>
          <w:rFonts w:cs="Livorna"/>
          <w:b/>
          <w:bCs/>
          <w:kern w:val="1"/>
          <w:sz w:val="32"/>
          <w:szCs w:val="32"/>
          <w:rtl/>
        </w:rPr>
      </w:pPr>
      <w:r w:rsidRPr="00ED6613">
        <w:rPr>
          <w:rFonts w:cs="Livorna" w:hint="cs"/>
          <w:b/>
          <w:bCs/>
          <w:kern w:val="1"/>
          <w:sz w:val="32"/>
          <w:szCs w:val="32"/>
          <w:rtl/>
        </w:rPr>
        <w:t xml:space="preserve">וזהו הטעם שקוראים את קהלת רק בשבת חול המועד ולא ביום טוב ראשון של חג, כי קהלת כאמור כנגד מצות סוכה, ורק בשבת נוהג רק מצות סוכה ללא ארבעת המינים, ולכן קוראים אז את מגילת קהלת. </w:t>
      </w:r>
    </w:p>
    <w:p w14:paraId="60EA7741" w14:textId="77777777" w:rsidR="004355F9" w:rsidRPr="00ED6613" w:rsidRDefault="003B4136">
      <w:pPr>
        <w:pStyle w:val="21"/>
        <w:spacing w:line="360" w:lineRule="auto"/>
        <w:ind w:left="-200" w:hanging="142"/>
        <w:jc w:val="both"/>
        <w:rPr>
          <w:rFonts w:cs="Livorna"/>
          <w:b/>
          <w:bCs/>
          <w:kern w:val="1"/>
          <w:sz w:val="32"/>
          <w:szCs w:val="32"/>
          <w:rtl/>
        </w:rPr>
      </w:pPr>
      <w:r w:rsidRPr="00ED6613">
        <w:rPr>
          <w:rFonts w:cs="Livorna" w:hint="cs"/>
          <w:b/>
          <w:bCs/>
          <w:kern w:val="1"/>
          <w:sz w:val="32"/>
          <w:szCs w:val="32"/>
          <w:rtl/>
        </w:rPr>
        <w:t>ולאחר עבור ימי החג בהם בנינו את העבודה של ביטול העולם ודביקות</w:t>
      </w:r>
      <w:r w:rsidRPr="00ED6613">
        <w:rPr>
          <w:rFonts w:cs="Livorna" w:hint="cs"/>
          <w:b/>
          <w:bCs/>
          <w:kern w:val="1"/>
          <w:sz w:val="32"/>
          <w:szCs w:val="32"/>
          <w:rtl/>
        </w:rPr>
        <w:t xml:space="preserve"> ה' במצוות החג מגיעים לשמיני עצרת בו שלימות המטרה שלשמה קיבלנו את חג הסוכות והיוא ששמחים בה' ודבקים בו ללא שום אמצעי ומצוה אלא רק על ידי נגילה ונשמחה בך.</w:t>
      </w:r>
    </w:p>
    <w:p w14:paraId="0878C9CC" w14:textId="77777777" w:rsidR="004355F9" w:rsidRDefault="004355F9" w:rsidP="00ED6613">
      <w:pPr>
        <w:pStyle w:val="21"/>
        <w:spacing w:line="360" w:lineRule="auto"/>
        <w:jc w:val="both"/>
        <w:rPr>
          <w:rFonts w:cs="Adama" w:hint="cs"/>
          <w:kern w:val="1"/>
          <w:sz w:val="32"/>
          <w:szCs w:val="32"/>
          <w:rtl/>
        </w:rPr>
      </w:pPr>
    </w:p>
    <w:p w14:paraId="1CE24EA2" w14:textId="77777777" w:rsidR="004355F9" w:rsidRDefault="003B4136">
      <w:pPr>
        <w:pStyle w:val="21"/>
        <w:spacing w:line="360" w:lineRule="auto"/>
        <w:ind w:left="-200" w:hanging="142"/>
        <w:jc w:val="center"/>
        <w:rPr>
          <w:rFonts w:cs="Adama"/>
          <w:kern w:val="1"/>
          <w:sz w:val="40"/>
          <w:szCs w:val="40"/>
          <w:rtl/>
        </w:rPr>
      </w:pPr>
      <w:r>
        <w:rPr>
          <w:rFonts w:cs="Adama"/>
          <w:kern w:val="1"/>
          <w:sz w:val="40"/>
          <w:szCs w:val="40"/>
        </w:rPr>
        <w:sym w:font="Wingdings 2" w:char="F0F5"/>
      </w:r>
      <w:r>
        <w:rPr>
          <w:rFonts w:cs="Adama"/>
          <w:kern w:val="1"/>
          <w:sz w:val="40"/>
          <w:szCs w:val="40"/>
        </w:rPr>
        <w:sym w:font="Wingdings" w:char="F07B"/>
      </w:r>
      <w:r>
        <w:rPr>
          <w:rFonts w:cs="Adama"/>
          <w:kern w:val="1"/>
          <w:sz w:val="40"/>
          <w:szCs w:val="40"/>
        </w:rPr>
        <w:sym w:font="Wingdings 2" w:char="F0F5"/>
      </w:r>
      <w:r>
        <w:rPr>
          <w:rFonts w:cs="Adama"/>
          <w:kern w:val="1"/>
          <w:sz w:val="40"/>
          <w:szCs w:val="40"/>
        </w:rPr>
        <w:sym w:font="Wingdings" w:char="F07B"/>
      </w:r>
      <w:r>
        <w:rPr>
          <w:rFonts w:cs="Adama"/>
          <w:kern w:val="1"/>
          <w:sz w:val="40"/>
          <w:szCs w:val="40"/>
        </w:rPr>
        <w:sym w:font="Wingdings 2" w:char="F0F5"/>
      </w:r>
    </w:p>
    <w:p w14:paraId="3A6BAFF7" w14:textId="0D994C78" w:rsidR="004355F9" w:rsidRPr="00ED6613" w:rsidRDefault="003B4136" w:rsidP="00ED6613">
      <w:pPr>
        <w:pStyle w:val="21"/>
        <w:spacing w:line="360" w:lineRule="auto"/>
        <w:jc w:val="both"/>
        <w:rPr>
          <w:rFonts w:cs="Livorna"/>
          <w:b/>
          <w:bCs/>
          <w:kern w:val="1"/>
          <w:sz w:val="32"/>
          <w:szCs w:val="32"/>
          <w:u w:val="single"/>
          <w:rtl/>
        </w:rPr>
      </w:pPr>
      <w:r w:rsidRPr="00ED6613">
        <w:rPr>
          <w:rFonts w:cs="Livorna"/>
          <w:b/>
          <w:bCs/>
          <w:kern w:val="1"/>
          <w:sz w:val="40"/>
          <w:szCs w:val="40"/>
          <w:u w:val="single"/>
          <w:rtl/>
          <w14:shadow w14:blurRad="50800" w14:dist="38100" w14:dir="2700000" w14:sx="100000" w14:sy="100000" w14:kx="0" w14:ky="0" w14:algn="tl">
            <w14:srgbClr w14:val="000000">
              <w14:alpha w14:val="60000"/>
            </w14:srgbClr>
          </w14:shadow>
        </w:rPr>
        <w:t>מאמר על שמיני עצרת</w:t>
      </w:r>
    </w:p>
    <w:p w14:paraId="504A6495" w14:textId="77777777" w:rsidR="004355F9" w:rsidRPr="00ED6613" w:rsidRDefault="003B4136" w:rsidP="00ED6613">
      <w:pPr>
        <w:pStyle w:val="21"/>
        <w:spacing w:line="360" w:lineRule="auto"/>
        <w:ind w:left="-200" w:hanging="142"/>
        <w:jc w:val="both"/>
        <w:rPr>
          <w:rFonts w:cs="Livorna"/>
          <w:b/>
          <w:bCs/>
          <w:kern w:val="1"/>
          <w:sz w:val="32"/>
          <w:szCs w:val="32"/>
          <w:rtl/>
        </w:rPr>
      </w:pPr>
      <w:r w:rsidRPr="00ED6613">
        <w:rPr>
          <w:rFonts w:cs="Livorna"/>
          <w:b/>
          <w:bCs/>
          <w:kern w:val="1"/>
          <w:sz w:val="32"/>
          <w:szCs w:val="32"/>
          <w:rtl/>
        </w:rPr>
        <w:t xml:space="preserve"> בשו"ת מהרי"ל תמה מדוע לא נקבע יום שמחת תורה בחג השבועות בו ניתנה תורה. </w:t>
      </w:r>
    </w:p>
    <w:p w14:paraId="51017767" w14:textId="77777777" w:rsidR="004355F9" w:rsidRPr="00ED6613" w:rsidRDefault="003B4136" w:rsidP="00ED6613">
      <w:pPr>
        <w:pStyle w:val="21"/>
        <w:spacing w:line="360" w:lineRule="auto"/>
        <w:ind w:left="-200" w:hanging="142"/>
        <w:jc w:val="both"/>
        <w:rPr>
          <w:rFonts w:cs="Livorna"/>
          <w:b/>
          <w:bCs/>
          <w:kern w:val="1"/>
          <w:sz w:val="32"/>
          <w:szCs w:val="32"/>
          <w:rtl/>
        </w:rPr>
      </w:pPr>
      <w:r w:rsidRPr="00ED6613">
        <w:rPr>
          <w:rFonts w:cs="Livorna" w:hint="cs"/>
          <w:b/>
          <w:bCs/>
          <w:kern w:val="1"/>
          <w:sz w:val="32"/>
          <w:szCs w:val="32"/>
          <w:rtl/>
        </w:rPr>
        <w:t xml:space="preserve">והנה </w:t>
      </w:r>
      <w:r w:rsidRPr="00ED6613">
        <w:rPr>
          <w:rFonts w:cs="Livorna"/>
          <w:b/>
          <w:bCs/>
          <w:kern w:val="1"/>
          <w:sz w:val="32"/>
          <w:szCs w:val="32"/>
          <w:rtl/>
        </w:rPr>
        <w:t>בס' קדושת לוי כ</w:t>
      </w:r>
      <w:r w:rsidRPr="00ED6613">
        <w:rPr>
          <w:rFonts w:cs="Livorna" w:hint="cs"/>
          <w:b/>
          <w:bCs/>
          <w:kern w:val="1"/>
          <w:sz w:val="32"/>
          <w:szCs w:val="32"/>
          <w:rtl/>
        </w:rPr>
        <w:t>תב</w:t>
      </w:r>
      <w:r w:rsidRPr="00ED6613">
        <w:rPr>
          <w:rFonts w:cs="Livorna"/>
          <w:b/>
          <w:bCs/>
          <w:kern w:val="1"/>
          <w:sz w:val="32"/>
          <w:szCs w:val="32"/>
          <w:rtl/>
        </w:rPr>
        <w:t xml:space="preserve"> נשאלתי במדינת ליטא מדוע נקרא שבועות עצרת ושם מתרץ ג' תירוצים. והאמת שבס' עבודת ישראל מביא את המובא במדרש תנחומא בפר' פנחס שכ' שם ראוי היה שיהיה חמישים יום בין ס</w:t>
      </w:r>
      <w:r w:rsidRPr="00ED6613">
        <w:rPr>
          <w:rFonts w:cs="Livorna"/>
          <w:b/>
          <w:bCs/>
          <w:kern w:val="1"/>
          <w:sz w:val="32"/>
          <w:szCs w:val="32"/>
          <w:rtl/>
        </w:rPr>
        <w:t>וכות לשמיני עצרת כמו בין פסח לשבועות רק שהקדוש ברוך הוא חס על ישראל שלא יצטרכו לעלות לרגל עוד הפעם בימות הגשמים. וע"ז מוסיף בעל העבודת ישראל שרואים מזה שעם ישראל זוכה לאותם מדרגות שזוכים בימי הספירה בחמישים יום בשבעה ימים בלבד.</w:t>
      </w:r>
    </w:p>
    <w:p w14:paraId="404E8B00" w14:textId="77777777" w:rsidR="004355F9" w:rsidRPr="00ED6613" w:rsidRDefault="003B4136" w:rsidP="00ED6613">
      <w:pPr>
        <w:pStyle w:val="21"/>
        <w:spacing w:line="360" w:lineRule="auto"/>
        <w:ind w:left="-200" w:hanging="142"/>
        <w:jc w:val="both"/>
        <w:rPr>
          <w:rFonts w:cs="Livorna"/>
          <w:b/>
          <w:bCs/>
          <w:kern w:val="1"/>
          <w:sz w:val="32"/>
          <w:szCs w:val="32"/>
          <w:rtl/>
        </w:rPr>
      </w:pPr>
      <w:r w:rsidRPr="00ED6613">
        <w:rPr>
          <w:rFonts w:cs="Livorna"/>
          <w:b/>
          <w:bCs/>
          <w:kern w:val="1"/>
          <w:sz w:val="32"/>
          <w:szCs w:val="32"/>
          <w:rtl/>
        </w:rPr>
        <w:t xml:space="preserve"> ואענה חלקי בזה, דהנה לכאו' </w:t>
      </w:r>
      <w:r w:rsidRPr="00ED6613">
        <w:rPr>
          <w:rFonts w:cs="Livorna"/>
          <w:b/>
          <w:bCs/>
          <w:kern w:val="1"/>
          <w:sz w:val="32"/>
          <w:szCs w:val="32"/>
          <w:rtl/>
        </w:rPr>
        <w:t xml:space="preserve">הרי שני החגים נקראו עצרת, רק שהשינוי ביניהם הוא, שבשבועות עם ישראל ביקש מהקב"ה ואמר לו נעשה ונשמע ואילו בשמיני עצרת באה הבקשה מלמעלה למטה שהקב"ה אמר להם בואו ונעצור עוד יום. </w:t>
      </w:r>
    </w:p>
    <w:p w14:paraId="20375E03" w14:textId="77777777" w:rsidR="004355F9" w:rsidRPr="00ED6613" w:rsidRDefault="003B4136" w:rsidP="00ED6613">
      <w:pPr>
        <w:pStyle w:val="21"/>
        <w:spacing w:line="360" w:lineRule="auto"/>
        <w:ind w:left="-200" w:hanging="142"/>
        <w:jc w:val="both"/>
        <w:rPr>
          <w:rFonts w:cs="Livorna"/>
          <w:b/>
          <w:bCs/>
          <w:kern w:val="1"/>
          <w:sz w:val="32"/>
          <w:szCs w:val="32"/>
          <w:rtl/>
        </w:rPr>
      </w:pPr>
      <w:r w:rsidRPr="00ED6613">
        <w:rPr>
          <w:rFonts w:cs="Livorna"/>
          <w:b/>
          <w:bCs/>
          <w:kern w:val="1"/>
          <w:sz w:val="32"/>
          <w:szCs w:val="32"/>
          <w:rtl/>
        </w:rPr>
        <w:t xml:space="preserve">ולכאו' לפי זה יתכן לכן שבועות נקרא עצרת כי עם ישראל ביקשו לעצור ולהתיחד עם השי"ת </w:t>
      </w:r>
      <w:r w:rsidRPr="00ED6613">
        <w:rPr>
          <w:rFonts w:cs="Livorna"/>
          <w:b/>
          <w:bCs/>
          <w:kern w:val="1"/>
          <w:sz w:val="32"/>
          <w:szCs w:val="32"/>
          <w:rtl/>
        </w:rPr>
        <w:t xml:space="preserve">ובשמיני עצרת זה בא מצד קוב"ה, רק דא עקא שעם ישראל אפי' שקיבלו התורה בשבועות </w:t>
      </w:r>
      <w:r w:rsidRPr="00ED6613">
        <w:rPr>
          <w:rFonts w:cs="Livorna"/>
          <w:b/>
          <w:bCs/>
          <w:kern w:val="1"/>
          <w:sz w:val="32"/>
          <w:szCs w:val="32"/>
          <w:rtl/>
        </w:rPr>
        <w:lastRenderedPageBreak/>
        <w:t>אך לא היו וכשרים ונכונים כראוי וקיבלו האור קודם שהיו מוכנים כדבעי ומשום כך גם נכשלו ונפלו בחטא הנורא של העגל ולאחר מכן עלה משה ונתעלה וכו' כידוע עד שנענה ואמר לו ה' ביום הכיפורים ס</w:t>
      </w:r>
      <w:r w:rsidRPr="00ED6613">
        <w:rPr>
          <w:rFonts w:cs="Livorna"/>
          <w:b/>
          <w:bCs/>
          <w:kern w:val="1"/>
          <w:sz w:val="32"/>
          <w:szCs w:val="32"/>
          <w:rtl/>
        </w:rPr>
        <w:t>לחתי כדבריך</w:t>
      </w:r>
      <w:r w:rsidRPr="00ED6613">
        <w:rPr>
          <w:rFonts w:cs="Livorna" w:hint="cs"/>
          <w:b/>
          <w:bCs/>
          <w:kern w:val="1"/>
          <w:sz w:val="32"/>
          <w:szCs w:val="32"/>
          <w:rtl/>
        </w:rPr>
        <w:t>.</w:t>
      </w:r>
    </w:p>
    <w:p w14:paraId="071E58DC" w14:textId="77777777" w:rsidR="004355F9" w:rsidRPr="00ED6613" w:rsidRDefault="003B4136" w:rsidP="00ED6613">
      <w:pPr>
        <w:pStyle w:val="21"/>
        <w:spacing w:line="360" w:lineRule="auto"/>
        <w:ind w:left="-200" w:hanging="142"/>
        <w:jc w:val="both"/>
        <w:rPr>
          <w:rFonts w:cs="Livorna"/>
          <w:b/>
          <w:bCs/>
          <w:kern w:val="1"/>
          <w:sz w:val="32"/>
          <w:szCs w:val="32"/>
          <w:rtl/>
        </w:rPr>
      </w:pPr>
      <w:r w:rsidRPr="00ED6613">
        <w:rPr>
          <w:rFonts w:cs="Livorna"/>
          <w:b/>
          <w:bCs/>
          <w:kern w:val="1"/>
          <w:sz w:val="32"/>
          <w:szCs w:val="32"/>
          <w:rtl/>
        </w:rPr>
        <w:t>הרי ש</w:t>
      </w:r>
      <w:r w:rsidRPr="00ED6613">
        <w:rPr>
          <w:rFonts w:cs="Livorna" w:hint="cs"/>
          <w:b/>
          <w:bCs/>
          <w:kern w:val="1"/>
          <w:sz w:val="32"/>
          <w:szCs w:val="32"/>
          <w:rtl/>
        </w:rPr>
        <w:t>יוצא ש</w:t>
      </w:r>
      <w:r w:rsidRPr="00ED6613">
        <w:rPr>
          <w:rFonts w:cs="Livorna"/>
          <w:b/>
          <w:bCs/>
          <w:kern w:val="1"/>
          <w:sz w:val="32"/>
          <w:szCs w:val="32"/>
          <w:rtl/>
        </w:rPr>
        <w:t>התהליך של תיקון וכפרת פגם העגל המושלם בתשובה מאהבה בחג הסוכות היה ונעשה, וזה הביא את עם ישראל למצב בו יוכלו לקבל את התורה בצורה טובה וביכולת להתנהג עם התורה בצורה שיהיו כלי קיבול אליה ולא רק מרצונם אלא מדעתם. והבן. ולכן עתה הוא הזמן</w:t>
      </w:r>
      <w:r w:rsidRPr="00ED6613">
        <w:rPr>
          <w:rFonts w:cs="Livorna"/>
          <w:b/>
          <w:bCs/>
          <w:kern w:val="1"/>
          <w:sz w:val="32"/>
          <w:szCs w:val="32"/>
          <w:rtl/>
        </w:rPr>
        <w:t xml:space="preserve"> לשמוח עם התורה כי עיקר שמחת התורה בשלימות היא השמחה שמקבלים אותה מוכנים ומזומנים ללא פגם וללא חטא וזה השלמת קבלת התורה בשמיני עצרת. ויתכן שלכן גם עתה אי"צ בחמישים יום בין סוכות לשמיני עצרת כי לאחר הכפרה והתיקון הוכשר עם ישאל להיות מקבלי תורה כראוי וזוהי ה</w:t>
      </w:r>
      <w:r w:rsidRPr="00ED6613">
        <w:rPr>
          <w:rFonts w:cs="Livorna"/>
          <w:b/>
          <w:bCs/>
          <w:kern w:val="1"/>
          <w:sz w:val="32"/>
          <w:szCs w:val="32"/>
          <w:rtl/>
        </w:rPr>
        <w:t>כשרתם משאי"כ ביציאת מצרים שעדיין לא היה בהם את הבחירה לפגום ולתקן וקיבלו הכל כעולל ויונק לא היו עדיין מוכשרים לענין.</w:t>
      </w:r>
    </w:p>
    <w:p w14:paraId="32439324" w14:textId="77777777" w:rsidR="004355F9" w:rsidRPr="00ED6613" w:rsidRDefault="003B4136" w:rsidP="00ED6613">
      <w:pPr>
        <w:pStyle w:val="21"/>
        <w:spacing w:line="360" w:lineRule="auto"/>
        <w:ind w:left="-200" w:hanging="142"/>
        <w:jc w:val="both"/>
        <w:rPr>
          <w:rFonts w:cs="Livorna"/>
          <w:b/>
          <w:bCs/>
          <w:kern w:val="1"/>
          <w:sz w:val="32"/>
          <w:szCs w:val="32"/>
          <w:rtl/>
        </w:rPr>
      </w:pPr>
      <w:r w:rsidRPr="00ED6613">
        <w:rPr>
          <w:rFonts w:cs="Livorna"/>
          <w:b/>
          <w:bCs/>
          <w:kern w:val="1"/>
          <w:sz w:val="32"/>
          <w:szCs w:val="32"/>
          <w:rtl/>
        </w:rPr>
        <w:t xml:space="preserve"> והנה נחלקו</w:t>
      </w:r>
      <w:r w:rsidRPr="00ED6613">
        <w:rPr>
          <w:rFonts w:cs="Livorna" w:hint="cs"/>
          <w:b/>
          <w:bCs/>
          <w:kern w:val="1"/>
          <w:sz w:val="32"/>
          <w:szCs w:val="32"/>
          <w:rtl/>
        </w:rPr>
        <w:t xml:space="preserve"> במס' סוכה יב. </w:t>
      </w:r>
      <w:r w:rsidRPr="00ED6613">
        <w:rPr>
          <w:rFonts w:cs="Livorna"/>
          <w:b/>
          <w:bCs/>
          <w:kern w:val="1"/>
          <w:sz w:val="32"/>
          <w:szCs w:val="32"/>
          <w:rtl/>
        </w:rPr>
        <w:t>ר"א ור"ע אם סוכות עשו להם או שהיו שם ענני כבוד. ולפרש עפ"י הנ"ל נראה, שדבר זה היא גופא השאלה אם סוכות שזה מרמז כי</w:t>
      </w:r>
      <w:r w:rsidRPr="00ED6613">
        <w:rPr>
          <w:rFonts w:cs="Livorna"/>
          <w:b/>
          <w:bCs/>
          <w:kern w:val="1"/>
          <w:sz w:val="32"/>
          <w:szCs w:val="32"/>
          <w:rtl/>
        </w:rPr>
        <w:t xml:space="preserve">דוע על תשובה מאהבה </w:t>
      </w:r>
      <w:r w:rsidRPr="00ED6613">
        <w:rPr>
          <w:rFonts w:cs="Livorna" w:hint="cs"/>
          <w:b/>
          <w:bCs/>
          <w:kern w:val="1"/>
          <w:sz w:val="32"/>
          <w:szCs w:val="32"/>
          <w:rtl/>
        </w:rPr>
        <w:t xml:space="preserve">שהיא </w:t>
      </w:r>
      <w:r w:rsidRPr="00ED6613">
        <w:rPr>
          <w:rFonts w:cs="Livorna"/>
          <w:b/>
          <w:bCs/>
          <w:kern w:val="1"/>
          <w:sz w:val="32"/>
          <w:szCs w:val="32"/>
          <w:rtl/>
        </w:rPr>
        <w:t xml:space="preserve">מתוך שמחה היה </w:t>
      </w:r>
      <w:r w:rsidRPr="00ED6613">
        <w:rPr>
          <w:rFonts w:cs="Livorna" w:hint="cs"/>
          <w:b/>
          <w:bCs/>
          <w:kern w:val="1"/>
          <w:sz w:val="32"/>
          <w:szCs w:val="32"/>
          <w:rtl/>
        </w:rPr>
        <w:t xml:space="preserve">כנגד </w:t>
      </w:r>
      <w:r w:rsidRPr="00ED6613">
        <w:rPr>
          <w:rFonts w:cs="Livorna"/>
          <w:b/>
          <w:bCs/>
          <w:kern w:val="1"/>
          <w:sz w:val="32"/>
          <w:szCs w:val="32"/>
          <w:rtl/>
        </w:rPr>
        <w:t xml:space="preserve">ענני כבוד </w:t>
      </w:r>
      <w:r w:rsidRPr="00ED6613">
        <w:rPr>
          <w:rFonts w:cs="Livorna" w:hint="cs"/>
          <w:b/>
          <w:bCs/>
          <w:kern w:val="1"/>
          <w:sz w:val="32"/>
          <w:szCs w:val="32"/>
          <w:rtl/>
        </w:rPr>
        <w:t xml:space="preserve">שבאו </w:t>
      </w:r>
      <w:r w:rsidRPr="00ED6613">
        <w:rPr>
          <w:rFonts w:cs="Livorna"/>
          <w:b/>
          <w:bCs/>
          <w:kern w:val="1"/>
          <w:sz w:val="32"/>
          <w:szCs w:val="32"/>
          <w:rtl/>
        </w:rPr>
        <w:t xml:space="preserve">באיתערותא דלעילא או שסוכות </w:t>
      </w:r>
      <w:r w:rsidRPr="00ED6613">
        <w:rPr>
          <w:rFonts w:cs="Livorna" w:hint="cs"/>
          <w:b/>
          <w:bCs/>
          <w:kern w:val="1"/>
          <w:sz w:val="32"/>
          <w:szCs w:val="32"/>
          <w:rtl/>
        </w:rPr>
        <w:t xml:space="preserve">הוא משום שסוכות </w:t>
      </w:r>
      <w:r w:rsidRPr="00ED6613">
        <w:rPr>
          <w:rFonts w:cs="Livorna"/>
          <w:b/>
          <w:bCs/>
          <w:kern w:val="1"/>
          <w:sz w:val="32"/>
          <w:szCs w:val="32"/>
          <w:rtl/>
        </w:rPr>
        <w:t>עשו להם</w:t>
      </w:r>
      <w:r w:rsidRPr="00ED6613">
        <w:rPr>
          <w:rFonts w:cs="Livorna" w:hint="cs"/>
          <w:b/>
          <w:bCs/>
          <w:kern w:val="1"/>
          <w:sz w:val="32"/>
          <w:szCs w:val="32"/>
          <w:rtl/>
        </w:rPr>
        <w:t xml:space="preserve"> באיתערותא דלתתא על ידי שהם</w:t>
      </w:r>
      <w:r w:rsidRPr="00ED6613">
        <w:rPr>
          <w:rFonts w:cs="Livorna"/>
          <w:b/>
          <w:bCs/>
          <w:kern w:val="1"/>
          <w:sz w:val="32"/>
          <w:szCs w:val="32"/>
          <w:rtl/>
        </w:rPr>
        <w:t xml:space="preserve"> עצמם בנו והכשירו עצמם להיות מקבלי תורה. </w:t>
      </w:r>
      <w:r w:rsidRPr="00ED6613">
        <w:rPr>
          <w:rFonts w:cs="Livorna" w:hint="cs"/>
          <w:b/>
          <w:bCs/>
          <w:kern w:val="1"/>
          <w:sz w:val="32"/>
          <w:szCs w:val="32"/>
          <w:rtl/>
        </w:rPr>
        <w:t>וב</w:t>
      </w:r>
      <w:r w:rsidRPr="00ED6613">
        <w:rPr>
          <w:rFonts w:cs="Livorna"/>
          <w:b/>
          <w:bCs/>
          <w:kern w:val="1"/>
          <w:sz w:val="32"/>
          <w:szCs w:val="32"/>
          <w:rtl/>
        </w:rPr>
        <w:t>ין להאי גיסא ובין להאי גיסא לאחר תום ימי הסוכות כבר הוכשרו ישראל לקבל את התורה</w:t>
      </w:r>
      <w:r w:rsidRPr="00ED6613">
        <w:rPr>
          <w:rFonts w:cs="Livorna"/>
          <w:b/>
          <w:bCs/>
          <w:kern w:val="1"/>
          <w:sz w:val="32"/>
          <w:szCs w:val="32"/>
          <w:rtl/>
        </w:rPr>
        <w:t xml:space="preserve"> ויום שמיני עצרת ממשמש ובא מבקשת השי"ת להיותו אוהב את עמו שעתה הם מוכשרים לשמוח עימו ועם תורתו וזהו שאומרים כולם כאחד אתה הראית לדעת כי ה' הוא הא' אין עוד מלבדו.</w:t>
      </w:r>
    </w:p>
    <w:p w14:paraId="65708DCA" w14:textId="77777777" w:rsidR="004355F9" w:rsidRPr="00ED6613" w:rsidRDefault="004355F9">
      <w:pPr>
        <w:pStyle w:val="21"/>
        <w:ind w:left="-200" w:hanging="142"/>
        <w:jc w:val="both"/>
        <w:rPr>
          <w:rFonts w:cs="Livorna"/>
          <w:b/>
          <w:bCs/>
          <w:kern w:val="1"/>
          <w:sz w:val="42"/>
          <w:szCs w:val="42"/>
          <w:rtl/>
        </w:rPr>
      </w:pPr>
    </w:p>
    <w:p w14:paraId="29FC63B0" w14:textId="77777777" w:rsidR="004355F9" w:rsidRDefault="003B4136">
      <w:pPr>
        <w:jc w:val="center"/>
        <w:rPr>
          <w:sz w:val="38"/>
          <w:szCs w:val="38"/>
          <w:rtl/>
        </w:rPr>
      </w:pPr>
      <w:r>
        <w:rPr>
          <w:sz w:val="38"/>
          <w:szCs w:val="38"/>
        </w:rPr>
        <w:sym w:font="Wingdings 2" w:char="F0F5"/>
      </w:r>
      <w:r>
        <w:rPr>
          <w:sz w:val="38"/>
          <w:szCs w:val="38"/>
        </w:rPr>
        <w:sym w:font="Wingdings" w:char="F07B"/>
      </w:r>
      <w:r>
        <w:rPr>
          <w:sz w:val="38"/>
          <w:szCs w:val="38"/>
        </w:rPr>
        <w:sym w:font="Wingdings" w:char="F07B"/>
      </w:r>
      <w:r>
        <w:rPr>
          <w:sz w:val="38"/>
          <w:szCs w:val="38"/>
        </w:rPr>
        <w:sym w:font="Wingdings 2" w:char="F0F5"/>
      </w:r>
    </w:p>
    <w:p w14:paraId="52892097" w14:textId="77777777" w:rsidR="004355F9" w:rsidRDefault="004355F9">
      <w:pPr>
        <w:rPr>
          <w:rFonts w:hint="cs"/>
          <w:rtl/>
        </w:rPr>
      </w:pPr>
    </w:p>
    <w:p w14:paraId="71B42FE6" w14:textId="77777777" w:rsidR="004355F9" w:rsidRDefault="004355F9">
      <w:pPr>
        <w:rPr>
          <w:rtl/>
        </w:rPr>
      </w:pPr>
    </w:p>
    <w:p w14:paraId="289E6BBD" w14:textId="1B4CF64F" w:rsidR="004355F9" w:rsidRDefault="003B4136">
      <w:pPr>
        <w:jc w:val="center"/>
        <w:rPr>
          <w:rFonts w:ascii="David" w:hAnsi="David" w:cs="David"/>
          <w:b/>
          <w:bCs/>
          <w:sz w:val="34"/>
          <w:szCs w:val="34"/>
          <w:rtl/>
        </w:rPr>
      </w:pPr>
      <w:r>
        <w:rPr>
          <w:rFonts w:ascii="David" w:hAnsi="David" w:cs="David"/>
          <w:b/>
          <w:bCs/>
          <w:sz w:val="34"/>
          <w:szCs w:val="34"/>
          <w:rtl/>
        </w:rPr>
        <w:t xml:space="preserve">גליון זה </w:t>
      </w:r>
      <w:r w:rsidR="00ED6613">
        <w:rPr>
          <w:rFonts w:ascii="David" w:hAnsi="David" w:cs="David" w:hint="cs"/>
          <w:b/>
          <w:bCs/>
          <w:sz w:val="34"/>
          <w:szCs w:val="34"/>
          <w:rtl/>
        </w:rPr>
        <w:t>יו"ל</w:t>
      </w:r>
      <w:r>
        <w:rPr>
          <w:rFonts w:ascii="David" w:hAnsi="David" w:cs="David"/>
          <w:b/>
          <w:bCs/>
          <w:sz w:val="34"/>
          <w:szCs w:val="34"/>
          <w:rtl/>
        </w:rPr>
        <w:t xml:space="preserve"> לעילוי נשמת </w:t>
      </w:r>
    </w:p>
    <w:p w14:paraId="6097FBC3" w14:textId="77777777" w:rsidR="004355F9" w:rsidRDefault="003B4136">
      <w:pPr>
        <w:jc w:val="center"/>
        <w:rPr>
          <w:rFonts w:ascii="David" w:hAnsi="David" w:cs="David"/>
          <w:b/>
          <w:bCs/>
          <w:sz w:val="34"/>
          <w:szCs w:val="34"/>
          <w:rtl/>
        </w:rPr>
      </w:pPr>
      <w:r>
        <w:rPr>
          <w:rFonts w:ascii="David" w:hAnsi="David" w:cs="David"/>
          <w:b/>
          <w:bCs/>
          <w:sz w:val="34"/>
          <w:szCs w:val="34"/>
          <w:rtl/>
        </w:rPr>
        <w:t xml:space="preserve">אאמו"ר הגה"צ רבי אלתר בן ציון בן הרב יהודה זונדל זצ"ל </w:t>
      </w:r>
    </w:p>
    <w:p w14:paraId="41A25A55" w14:textId="77777777" w:rsidR="004355F9" w:rsidRDefault="003B4136">
      <w:pPr>
        <w:jc w:val="center"/>
        <w:rPr>
          <w:rFonts w:ascii="David" w:hAnsi="David" w:cs="David"/>
          <w:b/>
          <w:bCs/>
          <w:sz w:val="34"/>
          <w:szCs w:val="34"/>
          <w:rtl/>
        </w:rPr>
      </w:pPr>
      <w:r>
        <w:rPr>
          <w:rFonts w:ascii="David" w:hAnsi="David" w:cs="David"/>
          <w:b/>
          <w:bCs/>
          <w:sz w:val="34"/>
          <w:szCs w:val="34"/>
          <w:rtl/>
        </w:rPr>
        <w:t xml:space="preserve">מח"ס כסא דוד עה"ת וענינים </w:t>
      </w:r>
    </w:p>
    <w:p w14:paraId="73DD45E9" w14:textId="77777777" w:rsidR="00ED6613" w:rsidRDefault="003B4136">
      <w:pPr>
        <w:jc w:val="center"/>
        <w:rPr>
          <w:rFonts w:ascii="David" w:hAnsi="David" w:cs="David"/>
          <w:b/>
          <w:bCs/>
          <w:sz w:val="34"/>
          <w:szCs w:val="34"/>
          <w:rtl/>
        </w:rPr>
      </w:pPr>
      <w:r>
        <w:rPr>
          <w:rFonts w:ascii="David" w:hAnsi="David" w:cs="David"/>
          <w:b/>
          <w:bCs/>
          <w:sz w:val="34"/>
          <w:szCs w:val="34"/>
          <w:rtl/>
        </w:rPr>
        <w:t>שהזדכך ביסורים קשים והסתלק לבי"ע ב</w:t>
      </w:r>
      <w:r w:rsidR="00ED6613">
        <w:rPr>
          <w:rFonts w:ascii="David" w:hAnsi="David" w:cs="David" w:hint="cs"/>
          <w:b/>
          <w:bCs/>
          <w:sz w:val="34"/>
          <w:szCs w:val="34"/>
          <w:rtl/>
        </w:rPr>
        <w:t>ערב הושענא רבא</w:t>
      </w:r>
    </w:p>
    <w:p w14:paraId="0C703757" w14:textId="54D11346" w:rsidR="004355F9" w:rsidRDefault="003B4136">
      <w:pPr>
        <w:jc w:val="center"/>
        <w:rPr>
          <w:rFonts w:ascii="David" w:hAnsi="David" w:cs="David"/>
          <w:b/>
          <w:bCs/>
          <w:sz w:val="34"/>
          <w:szCs w:val="34"/>
          <w:rtl/>
        </w:rPr>
      </w:pPr>
      <w:r>
        <w:rPr>
          <w:rFonts w:ascii="David" w:hAnsi="David" w:cs="David"/>
          <w:b/>
          <w:bCs/>
          <w:sz w:val="34"/>
          <w:szCs w:val="34"/>
          <w:rtl/>
        </w:rPr>
        <w:t xml:space="preserve"> כ' תשרי ה' חוהמ"ס תשע"א</w:t>
      </w:r>
    </w:p>
    <w:p w14:paraId="4807AA85" w14:textId="77777777" w:rsidR="004355F9" w:rsidRDefault="003B4136">
      <w:pPr>
        <w:jc w:val="center"/>
        <w:rPr>
          <w:rFonts w:ascii="David" w:hAnsi="David" w:cs="David"/>
          <w:b/>
          <w:bCs/>
          <w:sz w:val="34"/>
          <w:szCs w:val="34"/>
        </w:rPr>
      </w:pPr>
      <w:r>
        <w:rPr>
          <w:rFonts w:ascii="David" w:hAnsi="David" w:cs="David" w:hint="cs"/>
          <w:b/>
          <w:bCs/>
          <w:sz w:val="34"/>
          <w:szCs w:val="34"/>
          <w:rtl/>
        </w:rPr>
        <w:t>ת נ צ ב ה</w:t>
      </w:r>
    </w:p>
    <w:p w14:paraId="692586B5" w14:textId="77777777" w:rsidR="004355F9" w:rsidRDefault="003B4136">
      <w:pPr>
        <w:rPr>
          <w:sz w:val="20"/>
          <w:szCs w:val="20"/>
        </w:rPr>
      </w:pPr>
      <w:r>
        <w:rPr>
          <w:rFonts w:hint="cs"/>
          <w:rtl/>
        </w:rPr>
        <w:lastRenderedPageBreak/>
        <w:t>]</w:t>
      </w:r>
    </w:p>
    <w:sectPr w:rsidR="004355F9">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3ACB78" w14:textId="77777777" w:rsidR="003B4136" w:rsidRDefault="003B4136">
      <w:pPr>
        <w:spacing w:after="0" w:line="240" w:lineRule="auto"/>
      </w:pPr>
      <w:r>
        <w:separator/>
      </w:r>
    </w:p>
  </w:endnote>
  <w:endnote w:type="continuationSeparator" w:id="0">
    <w:p w14:paraId="54256170" w14:textId="77777777" w:rsidR="003B4136" w:rsidRDefault="003B41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riam">
    <w:panose1 w:val="020B05020501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Livorna">
    <w:panose1 w:val="00000000000000000000"/>
    <w:charset w:val="B1"/>
    <w:family w:val="auto"/>
    <w:pitch w:val="variable"/>
    <w:sig w:usb0="00000801" w:usb1="00000000" w:usb2="00000000" w:usb3="00000000" w:csb0="00000020" w:csb1="00000000"/>
  </w:font>
  <w:font w:name="Guttman Mantova">
    <w:panose1 w:val="02010401010101010101"/>
    <w:charset w:val="B1"/>
    <w:family w:val="auto"/>
    <w:pitch w:val="variable"/>
    <w:sig w:usb0="00000801" w:usb1="40000000" w:usb2="00000000" w:usb3="00000000" w:csb0="00000020" w:csb1="00000000"/>
  </w:font>
  <w:font w:name="Adama">
    <w:altName w:val="Arial"/>
    <w:charset w:val="B1"/>
    <w:family w:val="auto"/>
    <w:pitch w:val="variable"/>
    <w:sig w:usb0="00000801" w:usb1="00000000" w:usb2="00000000" w:usb3="00000000" w:csb0="00000020" w:csb1="00000000"/>
  </w:font>
  <w:font w:name="FrankRuehl">
    <w:panose1 w:val="020E0503060101010101"/>
    <w:charset w:val="00"/>
    <w:family w:val="swiss"/>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1CF95" w14:textId="77777777" w:rsidR="003B4136" w:rsidRDefault="003B4136">
      <w:pPr>
        <w:spacing w:after="0" w:line="240" w:lineRule="auto"/>
      </w:pPr>
      <w:r>
        <w:separator/>
      </w:r>
    </w:p>
  </w:footnote>
  <w:footnote w:type="continuationSeparator" w:id="0">
    <w:p w14:paraId="6D3114C8" w14:textId="77777777" w:rsidR="003B4136" w:rsidRDefault="003B413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5F9"/>
    <w:rsid w:val="00311488"/>
    <w:rsid w:val="003B4136"/>
    <w:rsid w:val="004355F9"/>
    <w:rsid w:val="00ED661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AE21B"/>
  <w15:chartTrackingRefBased/>
  <w15:docId w15:val="{379823E2-28E9-4C00-BABE-71589E651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גוף טקסט 21"/>
    <w:basedOn w:val="a"/>
    <w:pPr>
      <w:suppressAutoHyphens/>
      <w:spacing w:after="0" w:line="240" w:lineRule="auto"/>
    </w:pPr>
    <w:rPr>
      <w:rFonts w:ascii="Times New Roman" w:eastAsia="Times New Roman" w:hAnsi="Times New Roman" w:cs="Arial"/>
      <w:sz w:val="20"/>
      <w:szCs w:val="28"/>
      <w:lang w:eastAsia="he-IL"/>
    </w:rPr>
  </w:style>
  <w:style w:type="paragraph" w:styleId="a3">
    <w:name w:val="footnote text"/>
    <w:basedOn w:val="a"/>
    <w:link w:val="a4"/>
    <w:semiHidden/>
    <w:pPr>
      <w:suppressAutoHyphens/>
      <w:spacing w:after="0" w:line="240" w:lineRule="auto"/>
    </w:pPr>
    <w:rPr>
      <w:rFonts w:ascii="Times New Roman" w:eastAsia="Times New Roman" w:hAnsi="Times New Roman" w:cs="Miriam"/>
      <w:sz w:val="20"/>
      <w:szCs w:val="20"/>
      <w:lang w:eastAsia="he-IL"/>
    </w:rPr>
  </w:style>
  <w:style w:type="character" w:customStyle="1" w:styleId="a4">
    <w:name w:val="טקסט הערת שוליים תו"/>
    <w:basedOn w:val="a0"/>
    <w:link w:val="a3"/>
    <w:semiHidden/>
    <w:rPr>
      <w:rFonts w:ascii="Times New Roman" w:eastAsia="Times New Roman" w:hAnsi="Times New Roman" w:cs="Miriam"/>
      <w:sz w:val="20"/>
      <w:szCs w:val="20"/>
      <w:lang w:eastAsia="he-IL"/>
    </w:rPr>
  </w:style>
  <w:style w:type="character" w:styleId="a5">
    <w:name w:val="footnote reference"/>
    <w:rPr>
      <w:vertAlign w:val="superscript"/>
    </w:rPr>
  </w:style>
  <w:style w:type="paragraph" w:styleId="a6">
    <w:name w:val="Balloon Text"/>
    <w:basedOn w:val="a"/>
    <w:link w:val="a7"/>
    <w:uiPriority w:val="99"/>
    <w:semiHidden/>
    <w:unhideWhenUsed/>
    <w:pPr>
      <w:spacing w:after="0" w:line="240" w:lineRule="auto"/>
    </w:pPr>
    <w:rPr>
      <w:rFonts w:ascii="Tahoma" w:hAnsi="Tahoma" w:cs="Tahoma"/>
      <w:sz w:val="18"/>
      <w:szCs w:val="18"/>
    </w:rPr>
  </w:style>
  <w:style w:type="character" w:customStyle="1" w:styleId="a7">
    <w:name w:val="טקסט בלונים תו"/>
    <w:basedOn w:val="a0"/>
    <w:link w:val="a6"/>
    <w:uiPriority w:val="99"/>
    <w:semiHidden/>
    <w:rPr>
      <w:rFonts w:ascii="Tahoma" w:hAnsi="Tahoma" w:cs="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782</Words>
  <Characters>3914</Characters>
  <Application>Microsoft Office Word</Application>
  <DocSecurity>0</DocSecurity>
  <Lines>32</Lines>
  <Paragraphs>9</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4687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2025-10-10T08:32:00Z</cp:lastPrinted>
  <dcterms:created xsi:type="dcterms:W3CDTF">2025-10-10T08:40:00Z</dcterms:created>
  <dcterms:modified xsi:type="dcterms:W3CDTF">2025-10-10T08:40:00Z</dcterms:modified>
</cp:coreProperties>
</file>